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jc w:val="center"/>
        <w:rPr>
          <w:rFonts w:ascii="PT Serif" w:hAnsi="PT Serif" w:eastAsia="PT Serif" w:cs="PT Serif"/>
          <w:b/>
          <w:b/>
          <w:color w:val="000000"/>
          <w:sz w:val="22"/>
          <w:szCs w:val="22"/>
        </w:rPr>
      </w:pPr>
      <w:r>
        <w:rPr>
          <w:rFonts w:eastAsia="PT Serif" w:cs="PT Serif" w:ascii="PT Serif" w:hAnsi="PT Serif"/>
          <w:b/>
          <w:color w:val="000000"/>
          <w:sz w:val="22"/>
          <w:szCs w:val="22"/>
        </w:rPr>
        <w:t>ПОЛОЖЕНИЕ О ЗАЩИТЕ ПЕРСОНАЛЬНЫХ ДАННЫХ</w:t>
      </w:r>
    </w:p>
    <w:p>
      <w:pPr>
        <w:pStyle w:val="Normal1"/>
        <w:pageBreakBefore w:val="false"/>
        <w:jc w:val="both"/>
        <w:rPr>
          <w:rFonts w:ascii="PT Serif" w:hAnsi="PT Serif" w:eastAsia="PT Serif" w:cs="PT Serif"/>
          <w:color w:val="000000"/>
          <w:sz w:val="22"/>
          <w:szCs w:val="22"/>
        </w:rPr>
      </w:pPr>
      <w:r>
        <w:rPr>
          <w:rFonts w:eastAsia="PT Serif" w:cs="PT Serif" w:ascii="PT Serif" w:hAnsi="PT Serif"/>
          <w:color w:val="000000"/>
          <w:sz w:val="22"/>
          <w:szCs w:val="22"/>
        </w:rPr>
      </w:r>
    </w:p>
    <w:p>
      <w:pPr>
        <w:pStyle w:val="Normal1"/>
        <w:pageBreakBefore w:val="false"/>
        <w:jc w:val="both"/>
        <w:rPr>
          <w:rFonts w:ascii="PT Serif" w:hAnsi="PT Serif" w:eastAsia="PT Serif" w:cs="PT Serif"/>
          <w:sz w:val="22"/>
          <w:szCs w:val="22"/>
        </w:rPr>
      </w:pPr>
      <w:r>
        <w:rPr>
          <w:rFonts w:eastAsia="PT Serif" w:cs="PT Serif" w:ascii="PT Serif" w:hAnsi="PT Serif"/>
          <w:color w:val="000000"/>
          <w:sz w:val="22"/>
          <w:szCs w:val="22"/>
        </w:rPr>
        <w:t xml:space="preserve">Настоящее Положение о защите персональных данных (далее – </w:t>
      </w:r>
      <w:r>
        <w:rPr>
          <w:rFonts w:eastAsia="PT Serif" w:cs="PT Serif" w:ascii="PT Serif" w:hAnsi="PT Serif"/>
          <w:b/>
          <w:color w:val="000000"/>
          <w:sz w:val="22"/>
          <w:szCs w:val="22"/>
        </w:rPr>
        <w:t>Положение</w:t>
      </w:r>
      <w:r>
        <w:rPr>
          <w:rFonts w:eastAsia="PT Serif" w:cs="PT Serif" w:ascii="PT Serif" w:hAnsi="PT Serif"/>
          <w:color w:val="000000"/>
          <w:sz w:val="22"/>
          <w:szCs w:val="22"/>
        </w:rPr>
        <w:t xml:space="preserve">) определяет каким образом </w:t>
      </w:r>
      <w:r>
        <w:rPr>
          <w:rFonts w:eastAsia="PT Serif" w:cs="PT Serif" w:ascii="PT Serif" w:hAnsi="PT Serif"/>
          <w:b/>
          <w:sz w:val="22"/>
          <w:szCs w:val="22"/>
        </w:rPr>
        <w:t>Индивидуальный предприниматель Рублёв Станислав Алексеевич</w:t>
      </w:r>
      <w:r>
        <w:rPr>
          <w:rFonts w:eastAsia="PT Serif" w:cs="PT Serif" w:ascii="PT Serif" w:hAnsi="PT Serif"/>
          <w:sz w:val="22"/>
          <w:szCs w:val="22"/>
        </w:rPr>
        <w:t xml:space="preserve">, действующий на основании свидетельства о государственной регистрации физического лица в качестве индивидуального предпринимателя (ОГРНИП 318774600541031, ИНН 241104375624), </w:t>
      </w:r>
      <w:r>
        <w:rPr>
          <w:rFonts w:eastAsia="PT Serif" w:cs="PT Serif" w:ascii="PT Serif" w:hAnsi="PT Serif"/>
          <w:sz w:val="22"/>
          <w:szCs w:val="22"/>
        </w:rPr>
        <w:softHyphen/>
      </w:r>
      <w:r>
        <w:rPr>
          <w:rFonts w:eastAsia="PT Serif" w:cs="PT Serif" w:ascii="PT Serif" w:hAnsi="PT Serif"/>
          <w:sz w:val="22"/>
          <w:szCs w:val="22"/>
        </w:rPr>
        <w:t xml:space="preserve">зарегистрированный по адресу: </w:t>
      </w:r>
      <w:r>
        <w:rPr>
          <w:rFonts w:eastAsia="PT Serif" w:cs="PT Serif" w:ascii="PT Serif" w:hAnsi="PT Serif"/>
          <w:color w:val="222222"/>
          <w:sz w:val="22"/>
          <w:szCs w:val="22"/>
        </w:rPr>
        <w:t>350051, Краснодарский край, г. Краснодар, Дальняя ул, д. 8 корп. 2, кв. 18</w:t>
      </w:r>
      <w:r>
        <w:rPr>
          <w:rFonts w:eastAsia="PT Serif" w:cs="PT Serif" w:ascii="PT Serif" w:hAnsi="PT Serif"/>
          <w:color w:val="000000"/>
          <w:sz w:val="22"/>
          <w:szCs w:val="22"/>
        </w:rPr>
        <w:t xml:space="preserve"> (далее – </w:t>
      </w:r>
      <w:r>
        <w:rPr>
          <w:rFonts w:eastAsia="PT Serif" w:cs="PT Serif" w:ascii="PT Serif" w:hAnsi="PT Serif"/>
          <w:b/>
          <w:color w:val="000000"/>
          <w:sz w:val="22"/>
          <w:szCs w:val="22"/>
        </w:rPr>
        <w:t>Оператор</w:t>
      </w:r>
      <w:r>
        <w:rPr>
          <w:rFonts w:eastAsia="PT Serif" w:cs="PT Serif" w:ascii="PT Serif" w:hAnsi="PT Serif"/>
          <w:color w:val="000000"/>
          <w:sz w:val="22"/>
          <w:szCs w:val="22"/>
        </w:rPr>
        <w:t xml:space="preserve">) собирает, использует, хранит и раскрывает информацию, полученную от пользователей на веб-сайте </w:t>
      </w:r>
      <w:r>
        <w:rPr>
          <w:rFonts w:eastAsia="PT Serif" w:cs="PT Serif" w:ascii="PT Serif" w:hAnsi="PT Serif"/>
          <w:sz w:val="22"/>
          <w:szCs w:val="22"/>
          <w:highlight w:val="white"/>
        </w:rPr>
        <w:t>https://krasnodar.fortfamily.ru/</w:t>
      </w:r>
      <w:r>
        <w:rPr>
          <w:rFonts w:eastAsia="PT Serif" w:cs="PT Serif" w:ascii="PT Serif" w:hAnsi="PT Serif"/>
          <w:sz w:val="22"/>
          <w:szCs w:val="22"/>
        </w:rPr>
        <w:t xml:space="preserve"> </w:t>
      </w:r>
      <w:r>
        <w:rPr>
          <w:rFonts w:eastAsia="PT Serif" w:cs="PT Serif" w:ascii="PT Serif" w:hAnsi="PT Serif"/>
          <w:color w:val="000000"/>
          <w:sz w:val="22"/>
          <w:szCs w:val="22"/>
        </w:rPr>
        <w:t xml:space="preserve">(далее – </w:t>
      </w:r>
      <w:r>
        <w:rPr>
          <w:rFonts w:eastAsia="PT Serif" w:cs="PT Serif" w:ascii="PT Serif" w:hAnsi="PT Serif"/>
          <w:b/>
          <w:color w:val="000000"/>
          <w:sz w:val="22"/>
          <w:szCs w:val="22"/>
        </w:rPr>
        <w:t>Сайт</w:t>
      </w:r>
      <w:r>
        <w:rPr>
          <w:rFonts w:eastAsia="PT Serif" w:cs="PT Serif" w:ascii="PT Serif" w:hAnsi="PT Serif"/>
          <w:color w:val="000000"/>
          <w:sz w:val="22"/>
          <w:szCs w:val="22"/>
        </w:rPr>
        <w:t>). Данное Положение относится к Сайту и всем продуктам и услугам, предлагаемы</w:t>
      </w:r>
      <w:r>
        <w:rPr>
          <w:rFonts w:eastAsia="PT Serif" w:cs="PT Serif" w:ascii="PT Serif" w:hAnsi="PT Serif"/>
          <w:color w:val="000000"/>
          <w:sz w:val="22"/>
          <w:szCs w:val="22"/>
        </w:rPr>
        <w:softHyphen/>
      </w:r>
      <w:r>
        <w:rPr>
          <w:rFonts w:eastAsia="PT Serif" w:cs="PT Serif" w:ascii="PT Serif" w:hAnsi="PT Serif"/>
          <w:color w:val="000000"/>
          <w:sz w:val="22"/>
          <w:szCs w:val="22"/>
        </w:rPr>
        <w:t>м Оператором.</w:t>
      </w:r>
    </w:p>
    <w:p>
      <w:pPr>
        <w:pStyle w:val="Normal1"/>
        <w:pageBreakBefore w:val="false"/>
        <w:spacing w:lineRule="auto" w:line="240" w:before="300" w:after="0"/>
        <w:jc w:val="both"/>
        <w:rPr>
          <w:rFonts w:ascii="PT Serif" w:hAnsi="PT Serif" w:eastAsia="PT Serif" w:cs="PT Serif"/>
          <w:b/>
          <w:b/>
          <w:color w:val="000000"/>
          <w:sz w:val="22"/>
          <w:szCs w:val="22"/>
        </w:rPr>
      </w:pPr>
      <w:r>
        <w:rPr>
          <w:rFonts w:eastAsia="PT Serif" w:cs="PT Serif" w:ascii="PT Serif" w:hAnsi="PT Serif"/>
          <w:b/>
          <w:color w:val="000000"/>
          <w:sz w:val="22"/>
          <w:szCs w:val="22"/>
        </w:rPr>
        <w:t>ОБЩИЕ ПОЛОЖЕНИЯ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spacing w:lineRule="auto" w:line="240" w:before="15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Оператор является оператором Ваших персональных данных, что подразумевает организацию и (или) осуществление обработки персональных данных, а также определение целей обработки персональных данных, состава персональных данных, подлежащих обработке, действий (операций), совершаемых с персональными данными.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Cousine" w:cs="Cousine" w:ascii="Cousine" w:hAnsi="Cousin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Настоящее Положение разработано в соответствии с Конституцией Российской Федерации от 12.12.1993 года, Федеральным законом №152-ФЗ от 27.07.2006 года «О персональных данных» (далее – </w:t>
      </w:r>
      <w:r>
        <w:rPr>
          <w:rFonts w:eastAsia="PT Serif" w:cs="PT Serif" w:ascii="PT Serif" w:hAnsi="PT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Закон</w:t>
      </w:r>
      <w:r>
        <w:rPr>
          <w:rFonts w:eastAsia="Cousine" w:cs="Cousine" w:ascii="Cousine" w:hAnsi="Cousin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), Федеральным законом №149-ФЗ от 27.07.2006 года «Об информации, информационных технологиях и о защите информации» и иными нормативными правовыми актами Российской Федерации в области персональных данных, а также в соответствии с Рекомендациями Федеральной службы по надзору в сфере связи, информационных технологий и массовых коммуникаций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 июля 2006 года № 152-ФЗ «О персональных данных».</w:t>
      </w:r>
    </w:p>
    <w:p>
      <w:pPr>
        <w:pStyle w:val="Normal1"/>
        <w:pageBreakBefore w:val="false"/>
        <w:spacing w:lineRule="auto" w:line="240" w:before="300" w:after="0"/>
        <w:jc w:val="both"/>
        <w:rPr>
          <w:rFonts w:ascii="PT Serif" w:hAnsi="PT Serif" w:eastAsia="PT Serif" w:cs="PT Serif"/>
          <w:b/>
          <w:b/>
          <w:color w:val="000000"/>
          <w:sz w:val="22"/>
          <w:szCs w:val="22"/>
        </w:rPr>
      </w:pPr>
      <w:r>
        <w:rPr>
          <w:rFonts w:eastAsia="PT Serif" w:cs="PT Serif" w:ascii="PT Serif" w:hAnsi="PT Serif"/>
          <w:b/>
          <w:color w:val="000000"/>
          <w:sz w:val="22"/>
          <w:szCs w:val="22"/>
        </w:rPr>
        <w:t>ОСНОВНЫЕ ТЕРМИНЫ И ОПРЕДЕЛЕНИЯ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3"/>
        </w:numPr>
        <w:pBdr/>
        <w:shd w:val="clear" w:fill="auto"/>
        <w:spacing w:lineRule="auto" w:line="240" w:before="300" w:after="0"/>
        <w:ind w:left="567" w:right="0" w:hanging="56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Персональные данные</w:t>
      </w: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– любая информация, относящаяся к прямо или косвенно определенному или определяемому физическому лицу - Пользователю веб-сайта </w:t>
      </w:r>
      <w:r>
        <w:rPr>
          <w:rFonts w:eastAsia="PT Serif" w:cs="PT Serif" w:ascii="PT Serif" w:hAnsi="PT Serif"/>
          <w:sz w:val="22"/>
          <w:szCs w:val="22"/>
          <w:highlight w:val="white"/>
        </w:rPr>
        <w:t>https://krasnodar.fortfamily.ru/</w:t>
      </w: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(</w:t>
      </w:r>
      <w:r>
        <w:rPr>
          <w:rFonts w:eastAsia="PT Serif" w:cs="PT Serif" w:ascii="PT Serif" w:hAnsi="PT Serif"/>
          <w:sz w:val="22"/>
          <w:szCs w:val="22"/>
        </w:rPr>
        <w:t>C</w:t>
      </w: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убъекту персональных данных);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3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Оператор персональных данных (также оператор)</w:t>
      </w: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– </w:t>
      </w:r>
      <w:r>
        <w:rPr>
          <w:rFonts w:eastAsia="PT Serif" w:cs="PT Serif" w:ascii="PT Serif" w:hAnsi="PT Serif"/>
          <w:sz w:val="22"/>
          <w:szCs w:val="22"/>
        </w:rPr>
        <w:t xml:space="preserve">Индивидуальный предприниматель </w:t>
      </w:r>
      <w:r>
        <w:rPr>
          <w:rFonts w:eastAsia="PT Serif" w:cs="PT Serif" w:ascii="PT Serif" w:hAnsi="PT Serif"/>
          <w:b/>
          <w:color w:val="222222"/>
          <w:sz w:val="22"/>
          <w:szCs w:val="22"/>
        </w:rPr>
        <w:t>Индивидуальный предприниматель Рублёв Станислав Алексеевич</w:t>
      </w:r>
      <w:r>
        <w:rPr>
          <w:rFonts w:eastAsia="PT Serif" w:cs="PT Serif" w:ascii="PT Serif" w:hAnsi="PT Serif"/>
          <w:sz w:val="22"/>
          <w:szCs w:val="22"/>
        </w:rPr>
        <w:t xml:space="preserve">, действующий на основании Свидетельства о государственной регистрации физического лица в качестве индивидуального предпринимателя (ОГРНИП 318774600541031, ИНН 241104375624), зарегистрированный по адресу: </w:t>
      </w:r>
      <w:r>
        <w:rPr>
          <w:rFonts w:eastAsia="PT Serif" w:cs="PT Serif" w:ascii="PT Serif" w:hAnsi="PT Serif"/>
          <w:color w:val="222222"/>
          <w:sz w:val="22"/>
          <w:szCs w:val="22"/>
        </w:rPr>
        <w:t>350051, Краснодарский край, г. Краснодар, Дальняя ул, д. 8 корп. 2, кв. 18</w:t>
      </w: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зарегистрированн</w:t>
      </w:r>
      <w:r>
        <w:rPr>
          <w:rFonts w:eastAsia="PT Serif" w:cs="PT Serif" w:ascii="PT Serif" w:hAnsi="PT Serif"/>
          <w:sz w:val="22"/>
          <w:szCs w:val="22"/>
        </w:rPr>
        <w:t>ый в качестве ИП</w:t>
      </w: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в соответствии с законодательством Российской Федерации, самостоятельно или совместно с другими лицами организующ</w:t>
      </w:r>
      <w:r>
        <w:rPr>
          <w:rFonts w:eastAsia="PT Serif" w:cs="PT Serif" w:ascii="PT Serif" w:hAnsi="PT Serif"/>
          <w:sz w:val="22"/>
          <w:szCs w:val="22"/>
        </w:rPr>
        <w:t>ий</w:t>
      </w: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и осуществляющ</w:t>
      </w:r>
      <w:r>
        <w:rPr>
          <w:rFonts w:eastAsia="PT Serif" w:cs="PT Serif" w:ascii="PT Serif" w:hAnsi="PT Serif"/>
          <w:sz w:val="22"/>
          <w:szCs w:val="22"/>
        </w:rPr>
        <w:t xml:space="preserve">ий </w:t>
      </w: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обработку персональных данных, а также определяющ</w:t>
      </w:r>
      <w:r>
        <w:rPr>
          <w:rFonts w:eastAsia="PT Serif" w:cs="PT Serif" w:ascii="PT Serif" w:hAnsi="PT Serif"/>
          <w:sz w:val="22"/>
          <w:szCs w:val="22"/>
        </w:rPr>
        <w:t>ий</w:t>
      </w: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3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Обработка персональных данных</w:t>
      </w: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6"/>
        </w:numPr>
        <w:pBdr/>
        <w:shd w:val="clear" w:fill="auto"/>
        <w:spacing w:lineRule="auto" w:line="240" w:before="0" w:after="0"/>
        <w:ind w:left="851" w:right="0" w:hanging="284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сбор;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6"/>
        </w:numPr>
        <w:pBdr/>
        <w:shd w:val="clear" w:fill="auto"/>
        <w:spacing w:lineRule="auto" w:line="240" w:before="0" w:after="0"/>
        <w:ind w:left="851" w:right="0" w:hanging="284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запись;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6"/>
        </w:numPr>
        <w:pBdr/>
        <w:shd w:val="clear" w:fill="auto"/>
        <w:spacing w:lineRule="auto" w:line="240" w:before="0" w:after="0"/>
        <w:ind w:left="851" w:right="0" w:hanging="284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систематизацию;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6"/>
        </w:numPr>
        <w:pBdr/>
        <w:shd w:val="clear" w:fill="auto"/>
        <w:spacing w:lineRule="auto" w:line="240" w:before="0" w:after="0"/>
        <w:ind w:left="851" w:right="0" w:hanging="284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накопление;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6"/>
        </w:numPr>
        <w:pBdr/>
        <w:shd w:val="clear" w:fill="auto"/>
        <w:spacing w:lineRule="auto" w:line="240" w:before="0" w:after="0"/>
        <w:ind w:left="851" w:right="0" w:hanging="284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хранение;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6"/>
        </w:numPr>
        <w:pBdr/>
        <w:shd w:val="clear" w:fill="auto"/>
        <w:spacing w:lineRule="auto" w:line="240" w:before="0" w:after="0"/>
        <w:ind w:left="851" w:right="0" w:hanging="284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уточнение (обновление, изменение);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6"/>
        </w:numPr>
        <w:pBdr/>
        <w:shd w:val="clear" w:fill="auto"/>
        <w:spacing w:lineRule="auto" w:line="240" w:before="0" w:after="0"/>
        <w:ind w:left="851" w:right="0" w:hanging="284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извлечение;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6"/>
        </w:numPr>
        <w:pBdr/>
        <w:shd w:val="clear" w:fill="auto"/>
        <w:spacing w:lineRule="auto" w:line="240" w:before="0" w:after="0"/>
        <w:ind w:left="851" w:right="0" w:hanging="284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использование;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6"/>
        </w:numPr>
        <w:pBdr/>
        <w:shd w:val="clear" w:fill="auto"/>
        <w:spacing w:lineRule="auto" w:line="240" w:before="0" w:after="0"/>
        <w:ind w:left="851" w:right="0" w:hanging="284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передачу (распространение, предоставление, доступ);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6"/>
        </w:numPr>
        <w:pBdr/>
        <w:shd w:val="clear" w:fill="auto"/>
        <w:spacing w:lineRule="auto" w:line="240" w:before="0" w:after="0"/>
        <w:ind w:left="851" w:right="0" w:hanging="284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обезличивание;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6"/>
        </w:numPr>
        <w:pBdr/>
        <w:shd w:val="clear" w:fill="auto"/>
        <w:spacing w:lineRule="auto" w:line="240" w:before="0" w:after="0"/>
        <w:ind w:left="851" w:right="0" w:hanging="284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блокирование;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6"/>
        </w:numPr>
        <w:pBdr/>
        <w:shd w:val="clear" w:fill="auto"/>
        <w:spacing w:lineRule="auto" w:line="240" w:before="0" w:after="0"/>
        <w:ind w:left="851" w:right="0" w:hanging="284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удаление;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6"/>
        </w:numPr>
        <w:pBdr/>
        <w:shd w:val="clear" w:fill="auto"/>
        <w:spacing w:lineRule="auto" w:line="240" w:before="0" w:after="0"/>
        <w:ind w:left="851" w:right="0" w:hanging="284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уничтожение.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3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Автоматизированная обработка персональных данных</w:t>
      </w: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– обработка персональных данных с помощью средств вычислительной техники;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3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Распространение персональных данных</w:t>
      </w: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– действия, направленные на раскрытие персональных данных неопределенному кругу лиц;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3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Предоставление персональных данных</w:t>
      </w: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– действия, направленные на раскрытие персональных данных определенному лицу или определенному кругу лиц;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3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Блокирование персональных данных</w:t>
      </w: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3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Уничтожение персональных данных</w:t>
      </w: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3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Обезличивание персональных данных</w:t>
      </w: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3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Информационная система персональных данных</w:t>
      </w: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3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Трансграничная передача персональных данных </w:t>
      </w: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>
      <w:pPr>
        <w:pStyle w:val="Normal1"/>
        <w:pageBreakBefore w:val="false"/>
        <w:spacing w:lineRule="auto" w:line="240" w:before="300" w:after="0"/>
        <w:jc w:val="both"/>
        <w:rPr>
          <w:rFonts w:ascii="PT Serif" w:hAnsi="PT Serif" w:eastAsia="PT Serif" w:cs="PT Serif"/>
          <w:b/>
          <w:b/>
          <w:color w:val="000000"/>
          <w:sz w:val="22"/>
          <w:szCs w:val="22"/>
        </w:rPr>
      </w:pPr>
      <w:r>
        <w:rPr>
          <w:rFonts w:eastAsia="PT Serif" w:cs="PT Serif" w:ascii="PT Serif" w:hAnsi="PT Serif"/>
          <w:b/>
          <w:color w:val="000000"/>
          <w:sz w:val="22"/>
          <w:szCs w:val="22"/>
        </w:rPr>
        <w:t>ПРИНЦИПЫ, ЦЕЛИ И УСЛОВИЯ ОБРАБОТКИ ПЕРСОНАЛЬНЫХ ДАННЫХ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40" w:before="30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При обработке персональных данных пользователей Оператор руководствуется следующими принципами:</w:t>
      </w:r>
    </w:p>
    <w:p>
      <w:pPr>
        <w:pStyle w:val="Normal1"/>
        <w:keepNext w:val="false"/>
        <w:keepLines w:val="false"/>
        <w:pageBreakBefore w:val="false"/>
        <w:widowControl/>
        <w:numPr>
          <w:ilvl w:val="2"/>
          <w:numId w:val="4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Обработка персональных данных осуществляется на законной и беспристрастной основе;</w:t>
      </w:r>
    </w:p>
    <w:p>
      <w:pPr>
        <w:pStyle w:val="Normal1"/>
        <w:keepNext w:val="false"/>
        <w:keepLines w:val="false"/>
        <w:pageBreakBefore w:val="false"/>
        <w:widowControl/>
        <w:numPr>
          <w:ilvl w:val="2"/>
          <w:numId w:val="4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Обработке подлежат только персональные данные, которые отвечают целям их обработки;</w:t>
      </w:r>
    </w:p>
    <w:p>
      <w:pPr>
        <w:pStyle w:val="Normal1"/>
        <w:keepNext w:val="false"/>
        <w:keepLines w:val="false"/>
        <w:pageBreakBefore w:val="false"/>
        <w:widowControl/>
        <w:numPr>
          <w:ilvl w:val="2"/>
          <w:numId w:val="4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Содержание и объем обрабатываемых персональных данных соответствуют заявленным целям обработки;</w:t>
      </w:r>
    </w:p>
    <w:p>
      <w:pPr>
        <w:pStyle w:val="Normal1"/>
        <w:keepNext w:val="false"/>
        <w:keepLines w:val="false"/>
        <w:pageBreakBefore w:val="false"/>
        <w:widowControl/>
        <w:numPr>
          <w:ilvl w:val="2"/>
          <w:numId w:val="4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Обрабатываемые персональные данные не являются избыточными по отношению к заявленным целям их обработки;</w:t>
      </w:r>
    </w:p>
    <w:p>
      <w:pPr>
        <w:pStyle w:val="Normal1"/>
        <w:keepNext w:val="false"/>
        <w:keepLines w:val="false"/>
        <w:pageBreakBefore w:val="false"/>
        <w:widowControl/>
        <w:numPr>
          <w:ilvl w:val="2"/>
          <w:numId w:val="4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Обработка персональных данных ограничивается достижением конкретных, заранее определенных и законных целей;</w:t>
      </w:r>
    </w:p>
    <w:p>
      <w:pPr>
        <w:pStyle w:val="Normal1"/>
        <w:keepNext w:val="false"/>
        <w:keepLines w:val="false"/>
        <w:pageBreakBefore w:val="false"/>
        <w:widowControl/>
        <w:numPr>
          <w:ilvl w:val="2"/>
          <w:numId w:val="4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Оператор принимает все необходимые меры для обеспечения безопасности персональных данных при их обработке;</w:t>
      </w:r>
    </w:p>
    <w:p>
      <w:pPr>
        <w:pStyle w:val="Normal1"/>
        <w:keepNext w:val="false"/>
        <w:keepLines w:val="false"/>
        <w:pageBreakBefore w:val="false"/>
        <w:widowControl/>
        <w:numPr>
          <w:ilvl w:val="2"/>
          <w:numId w:val="4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Оператор прилагает достаточные усилия для обеспечения точности, достаточности и актуальности персональных данных пользователей.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Оператор обрабатывает персональные данные пользователей для достижения следующих целей и на следующих условиях: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360" w:right="0" w:hanging="0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9348" w:type="dxa"/>
        <w:jc w:val="left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00"/>
      </w:tblPr>
      <w:tblGrid>
        <w:gridCol w:w="4670"/>
        <w:gridCol w:w="4677"/>
      </w:tblGrid>
      <w:tr>
        <w:trPr/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PT Serif" w:hAnsi="PT Serif" w:eastAsia="PT Serif" w:cs="PT Serif"/>
                <w:b/>
                <w:b/>
                <w:sz w:val="22"/>
                <w:szCs w:val="22"/>
              </w:rPr>
            </w:pPr>
            <w:r>
              <w:rPr>
                <w:rFonts w:eastAsia="PT Serif" w:cs="PT Serif" w:ascii="PT Serif" w:hAnsi="PT Serif"/>
                <w:b/>
                <w:sz w:val="22"/>
                <w:szCs w:val="22"/>
              </w:rPr>
              <w:t>ЦЕЛЬ ОБРАБОТКИ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PT Serif" w:hAnsi="PT Serif" w:eastAsia="PT Serif" w:cs="PT Serif"/>
                <w:b/>
                <w:b/>
                <w:sz w:val="22"/>
                <w:szCs w:val="22"/>
              </w:rPr>
            </w:pPr>
            <w:r>
              <w:rPr>
                <w:rFonts w:eastAsia="PT Serif" w:cs="PT Serif" w:ascii="PT Serif" w:hAnsi="PT Serif"/>
                <w:b/>
                <w:sz w:val="22"/>
                <w:szCs w:val="22"/>
              </w:rPr>
              <w:t>УСЛОВИЕ ОБРАБОТКИ</w:t>
            </w:r>
          </w:p>
        </w:tc>
      </w:tr>
      <w:tr>
        <w:trPr/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PT Serif" w:hAnsi="PT Serif" w:eastAsia="PT Serif" w:cs="PT Serif"/>
                <w:sz w:val="22"/>
                <w:szCs w:val="22"/>
              </w:rPr>
            </w:pPr>
            <w:r>
              <w:rPr>
                <w:rFonts w:eastAsia="PT Serif" w:cs="PT Serif" w:ascii="PT Serif" w:hAnsi="PT Serif"/>
                <w:sz w:val="22"/>
                <w:szCs w:val="22"/>
              </w:rPr>
              <w:t>Заключение договоров возмездного оказания услуг по проведению мероприятий (квест-шоу)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PT Serif" w:hAnsi="PT Serif" w:eastAsia="PT Serif" w:cs="PT Serif"/>
                <w:sz w:val="22"/>
                <w:szCs w:val="22"/>
              </w:rPr>
            </w:pPr>
            <w:r>
              <w:rPr>
                <w:rFonts w:eastAsia="PT Serif" w:cs="PT Serif" w:ascii="PT Serif" w:hAnsi="PT Serif"/>
                <w:sz w:val="22"/>
                <w:szCs w:val="22"/>
              </w:rPr>
              <w:t>Исполнение договора, заказчиком (выгодоприобретателем) по которому является субъект персональных данных (п. 5 ч. 1 ст. 6 Закона)</w:t>
            </w:r>
          </w:p>
        </w:tc>
      </w:tr>
      <w:tr>
        <w:trPr/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PT Serif" w:hAnsi="PT Serif" w:eastAsia="PT Serif" w:cs="PT Serif"/>
                <w:sz w:val="22"/>
                <w:szCs w:val="22"/>
              </w:rPr>
            </w:pPr>
            <w:r>
              <w:rPr>
                <w:rFonts w:eastAsia="PT Serif" w:cs="PT Serif" w:ascii="PT Serif" w:hAnsi="PT Serif"/>
                <w:sz w:val="22"/>
                <w:szCs w:val="22"/>
              </w:rPr>
              <w:t xml:space="preserve">Обеспечение надлежащего оказания услуг путем хранения информации пользователей 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PT Serif" w:hAnsi="PT Serif" w:eastAsia="PT Serif" w:cs="PT Serif"/>
                <w:sz w:val="22"/>
                <w:szCs w:val="22"/>
              </w:rPr>
            </w:pPr>
            <w:r>
              <w:rPr>
                <w:rFonts w:eastAsia="PT Serif" w:cs="PT Serif" w:ascii="PT Serif" w:hAnsi="PT Serif"/>
                <w:sz w:val="22"/>
                <w:szCs w:val="22"/>
              </w:rPr>
              <w:t>Исполнение договора, заказчиком (выгодоприобретателем) по которому является субъект персональных данных (п. 5 ч. 1 ст. 6 Закона)</w:t>
            </w:r>
          </w:p>
        </w:tc>
      </w:tr>
      <w:tr>
        <w:trPr/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PT Serif" w:hAnsi="PT Serif" w:eastAsia="PT Serif" w:cs="PT Serif"/>
                <w:sz w:val="22"/>
                <w:szCs w:val="22"/>
              </w:rPr>
            </w:pPr>
            <w:r>
              <w:rPr>
                <w:rFonts w:eastAsia="PT Serif" w:cs="PT Serif" w:ascii="PT Serif" w:hAnsi="PT Serif"/>
                <w:sz w:val="22"/>
                <w:szCs w:val="22"/>
              </w:rPr>
              <w:t>Улучшение дизайна и функций Сайта на основе анализа поведения пользователей на Сайте и совокупных показателей использования Сайта (общее количество посетителей и страниц)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PT Serif" w:hAnsi="PT Serif" w:eastAsia="PT Serif" w:cs="PT Serif"/>
                <w:sz w:val="22"/>
                <w:szCs w:val="22"/>
              </w:rPr>
            </w:pPr>
            <w:r>
              <w:rPr>
                <w:rFonts w:eastAsia="PT Serif" w:cs="PT Serif" w:ascii="PT Serif" w:hAnsi="PT Serif"/>
                <w:sz w:val="22"/>
                <w:szCs w:val="22"/>
              </w:rPr>
              <w:t>Осуществление прав и законных интересов Оператора (п. 7 ч. 1 ст. 6 Закона)</w:t>
            </w:r>
          </w:p>
        </w:tc>
      </w:tr>
      <w:tr>
        <w:trPr/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PT Serif" w:hAnsi="PT Serif" w:eastAsia="PT Serif" w:cs="PT Serif"/>
                <w:sz w:val="22"/>
                <w:szCs w:val="22"/>
              </w:rPr>
            </w:pPr>
            <w:r>
              <w:rPr>
                <w:rFonts w:eastAsia="PT Serif" w:cs="PT Serif" w:ascii="PT Serif" w:hAnsi="PT Serif"/>
                <w:sz w:val="22"/>
                <w:szCs w:val="22"/>
              </w:rPr>
              <w:t>Предоставление пользователям Сайта (по их просьбе) информации об условиях их возможного сотрудничества с Оператором или о возможностях приобретения товаров и получения услуг, предлагаемых Оператором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PT Serif" w:hAnsi="PT Serif" w:eastAsia="PT Serif" w:cs="PT Serif"/>
                <w:sz w:val="22"/>
                <w:szCs w:val="22"/>
              </w:rPr>
            </w:pPr>
            <w:r>
              <w:rPr>
                <w:rFonts w:eastAsia="PT Serif" w:cs="PT Serif" w:ascii="PT Serif" w:hAnsi="PT Serif"/>
                <w:sz w:val="22"/>
                <w:szCs w:val="22"/>
              </w:rPr>
              <w:t>Заключение договора по инициативе субъекта персональных данных, по которому субъект персональных данных будет являться заказчиком (выгодоприобретателем) (п. 5 ч. 1 ст. 6 Закона)</w:t>
            </w:r>
          </w:p>
        </w:tc>
      </w:tr>
      <w:tr>
        <w:trPr/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PT Serif" w:hAnsi="PT Serif" w:eastAsia="PT Serif" w:cs="PT Serif"/>
                <w:sz w:val="22"/>
                <w:szCs w:val="22"/>
              </w:rPr>
            </w:pPr>
            <w:r>
              <w:rPr>
                <w:rFonts w:eastAsia="PT Serif" w:cs="PT Serif" w:ascii="PT Serif" w:hAnsi="PT Serif"/>
                <w:sz w:val="22"/>
                <w:szCs w:val="22"/>
              </w:rPr>
              <w:t>Для прямого маркетинга и других форм маркетинга или рекламы. Принимая условия настоящего Положения, что выражается в использовании Сайта, пользователь дает свое согласие на продвижение товаров, услуг Оператора на рынке путем осуществления прямых контактов с пользователем с помощью средств связи.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PT Serif" w:hAnsi="PT Serif" w:eastAsia="PT Serif" w:cs="PT Serif"/>
                <w:sz w:val="22"/>
                <w:szCs w:val="22"/>
              </w:rPr>
            </w:pPr>
            <w:r>
              <w:rPr>
                <w:rFonts w:eastAsia="PT Serif" w:cs="PT Serif" w:ascii="PT Serif" w:hAnsi="PT Serif"/>
                <w:sz w:val="22"/>
                <w:szCs w:val="22"/>
              </w:rPr>
              <w:t>Осуществление прав и законных интересов Оператора (п. 7 ч. 1 ст. 6 Закона)</w:t>
            </w:r>
          </w:p>
        </w:tc>
      </w:tr>
      <w:tr>
        <w:trPr/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PT Serif" w:hAnsi="PT Serif" w:eastAsia="PT Serif" w:cs="PT Serif"/>
                <w:sz w:val="22"/>
                <w:szCs w:val="22"/>
              </w:rPr>
            </w:pPr>
            <w:r>
              <w:rPr>
                <w:rFonts w:eastAsia="PT Serif" w:cs="PT Serif" w:ascii="PT Serif" w:hAnsi="PT Serif"/>
                <w:sz w:val="22"/>
                <w:szCs w:val="22"/>
              </w:rPr>
              <w:t>Для маркетинговых исследований, основанных на анализе входных данных и действий документов пользователей, а также на их статусе в каких-либо любых рекламных акциях или других мероприятиях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PT Serif" w:hAnsi="PT Serif" w:eastAsia="PT Serif" w:cs="PT Serif"/>
                <w:sz w:val="22"/>
                <w:szCs w:val="22"/>
              </w:rPr>
            </w:pPr>
            <w:r>
              <w:rPr>
                <w:rFonts w:eastAsia="PT Serif" w:cs="PT Serif" w:ascii="PT Serif" w:hAnsi="PT Serif"/>
                <w:sz w:val="22"/>
                <w:szCs w:val="22"/>
              </w:rPr>
              <w:t>Осуществление прав и законных интересов Оператора (п. 7 ч. 1 ст. 6 Закона)</w:t>
            </w:r>
          </w:p>
        </w:tc>
      </w:tr>
      <w:tr>
        <w:trPr/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PT Serif" w:hAnsi="PT Serif" w:eastAsia="PT Serif" w:cs="PT Serif"/>
                <w:sz w:val="22"/>
                <w:szCs w:val="22"/>
              </w:rPr>
            </w:pPr>
            <w:r>
              <w:rPr>
                <w:rFonts w:eastAsia="PT Serif" w:cs="PT Serif" w:ascii="PT Serif" w:hAnsi="PT Serif"/>
                <w:sz w:val="22"/>
                <w:szCs w:val="22"/>
              </w:rPr>
              <w:t>Соблюдение действующего законодательства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PT Serif" w:hAnsi="PT Serif" w:eastAsia="PT Serif" w:cs="PT Serif"/>
                <w:sz w:val="22"/>
                <w:szCs w:val="22"/>
              </w:rPr>
            </w:pPr>
            <w:r>
              <w:rPr>
                <w:rFonts w:eastAsia="PT Serif" w:cs="PT Serif" w:ascii="PT Serif" w:hAnsi="PT Serif"/>
                <w:sz w:val="22"/>
                <w:szCs w:val="22"/>
              </w:rPr>
              <w:t>Выполнение возложенных законодательством РФ на оператора функций, полномочий и обязанностей (п. 2 ч. 1 ст. 6 Закона)</w:t>
            </w:r>
          </w:p>
        </w:tc>
      </w:tr>
      <w:tr>
        <w:trPr/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PT Serif" w:hAnsi="PT Serif" w:eastAsia="PT Serif" w:cs="PT Serif"/>
                <w:sz w:val="22"/>
                <w:szCs w:val="22"/>
              </w:rPr>
            </w:pPr>
            <w:r>
              <w:rPr>
                <w:rFonts w:eastAsia="PT Serif" w:cs="PT Serif" w:ascii="PT Serif" w:hAnsi="PT Serif"/>
                <w:sz w:val="22"/>
                <w:szCs w:val="22"/>
              </w:rPr>
              <w:t>Для прямого маркетинга третьих лиц и других форм маркетинга или рекламы; для маркетинговых исследований третьих лиц, основанных на использовании и демографических шаблонах для определенных компьютерных программ, контента, услуг, рекламы, рекламных акций или других функций Сайта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PT Serif" w:hAnsi="PT Serif" w:eastAsia="PT Serif" w:cs="PT Serif"/>
                <w:sz w:val="22"/>
                <w:szCs w:val="22"/>
              </w:rPr>
            </w:pPr>
            <w:r>
              <w:rPr>
                <w:rFonts w:eastAsia="PT Serif" w:cs="PT Serif" w:ascii="PT Serif" w:hAnsi="PT Serif"/>
                <w:sz w:val="22"/>
                <w:szCs w:val="22"/>
              </w:rPr>
              <w:t>Согласие субъекта данных на обработку его или ее персональных данных (п. 1 ч. 1 ст. 6 Закона)</w:t>
            </w:r>
          </w:p>
        </w:tc>
      </w:tr>
      <w:tr>
        <w:trPr/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PT Serif" w:hAnsi="PT Serif" w:eastAsia="PT Serif" w:cs="PT Serif"/>
                <w:sz w:val="22"/>
                <w:szCs w:val="22"/>
              </w:rPr>
            </w:pPr>
            <w:r>
              <w:rPr>
                <w:rFonts w:eastAsia="PT Serif" w:cs="PT Serif" w:ascii="PT Serif" w:hAnsi="PT Serif"/>
                <w:sz w:val="22"/>
                <w:szCs w:val="22"/>
              </w:rPr>
              <w:t>Предоставление целевой рекламы и оценка в целях маркетинга определенных персональных аспектов, связанных с субъектом данных, в частности анализ или прогнозирование аспектов, касающихся личных предпочтений, интересов, поведения и местоположения субъекта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PT Serif" w:hAnsi="PT Serif" w:eastAsia="PT Serif" w:cs="PT Serif"/>
                <w:sz w:val="22"/>
                <w:szCs w:val="22"/>
              </w:rPr>
            </w:pPr>
            <w:r>
              <w:rPr>
                <w:rFonts w:eastAsia="PT Serif" w:cs="PT Serif" w:ascii="PT Serif" w:hAnsi="PT Serif"/>
                <w:sz w:val="22"/>
                <w:szCs w:val="22"/>
              </w:rPr>
              <w:t>Согласие субъекта данных на обработку его или ее персональных данных (п.1 ч.1 ст.6 Закона)</w:t>
            </w:r>
          </w:p>
        </w:tc>
      </w:tr>
      <w:tr>
        <w:trPr/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PT Serif" w:hAnsi="PT Serif" w:eastAsia="PT Serif" w:cs="PT Serif"/>
                <w:sz w:val="22"/>
                <w:szCs w:val="22"/>
              </w:rPr>
            </w:pPr>
            <w:r>
              <w:rPr>
                <w:rFonts w:eastAsia="PT Serif" w:cs="PT Serif" w:ascii="PT Serif" w:hAnsi="PT Serif"/>
                <w:sz w:val="22"/>
                <w:szCs w:val="22"/>
              </w:rPr>
              <w:t>Для целевой рекламы третьих лиц и оценки в целях маркетинга некоторых персональных личных аспектов, связанных с субъектом данных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PT Serif" w:hAnsi="PT Serif" w:eastAsia="PT Serif" w:cs="PT Serif"/>
                <w:sz w:val="22"/>
                <w:szCs w:val="22"/>
              </w:rPr>
            </w:pPr>
            <w:r>
              <w:rPr>
                <w:rFonts w:eastAsia="PT Serif" w:cs="PT Serif" w:ascii="PT Serif" w:hAnsi="PT Serif"/>
                <w:sz w:val="22"/>
                <w:szCs w:val="22"/>
              </w:rPr>
              <w:t>Согласие субъекта данных на обработку его или ее персональных данных (п. 1 ч. 1 ст. 6 Закона)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40" w:before="15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В процессе обработки персональных данных пользователей, Оператор не осуществляет принятия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персональных данных. Осуществляя обработку персональных данных с использованием средств автоматизации прогнозирования будущих запросов пользователя и предоставления им индивидуальных предложений, Оператор выполняет требования к автоматизированной обработке персональных данных, предусмотренные Законом и принятыми в соответствии с ним нормативными правовыми актами.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Оператор прекращает обработку персональных данных пользователей в следующих случаях:</w:t>
      </w:r>
    </w:p>
    <w:p>
      <w:pPr>
        <w:pStyle w:val="Normal1"/>
        <w:keepNext w:val="false"/>
        <w:keepLines w:val="false"/>
        <w:pageBreakBefore w:val="false"/>
        <w:widowControl/>
        <w:numPr>
          <w:ilvl w:val="2"/>
          <w:numId w:val="4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при наступлении условий прекращения обработки персональных данных или по истечении установленных сроков;</w:t>
      </w:r>
    </w:p>
    <w:p>
      <w:pPr>
        <w:pStyle w:val="Normal1"/>
        <w:keepNext w:val="false"/>
        <w:keepLines w:val="false"/>
        <w:pageBreakBefore w:val="false"/>
        <w:widowControl/>
        <w:numPr>
          <w:ilvl w:val="2"/>
          <w:numId w:val="4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по достижении целей их обработки либо в случае утраты необходимости в достижении этих целей;</w:t>
      </w:r>
    </w:p>
    <w:p>
      <w:pPr>
        <w:pStyle w:val="Normal1"/>
        <w:keepNext w:val="false"/>
        <w:keepLines w:val="false"/>
        <w:pageBreakBefore w:val="false"/>
        <w:widowControl/>
        <w:numPr>
          <w:ilvl w:val="2"/>
          <w:numId w:val="4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по требованию субъекта персональных данных, если обрабатываемые Оператором персональные данные являются неполными, устаревшими, неточными, незаконно полученными или не являются необходимыми для заявленной цели </w:t>
      </w:r>
    </w:p>
    <w:p>
      <w:pPr>
        <w:pStyle w:val="Normal1"/>
        <w:keepNext w:val="false"/>
        <w:keepLines w:val="false"/>
        <w:pageBreakBefore w:val="false"/>
        <w:widowControl/>
        <w:numPr>
          <w:ilvl w:val="2"/>
          <w:numId w:val="4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в случае выявления неправомерной обработки персональных данных, если обеспечить правомерность обработки персональных данных невозможно;</w:t>
      </w:r>
    </w:p>
    <w:p>
      <w:pPr>
        <w:pStyle w:val="Normal1"/>
        <w:keepNext w:val="false"/>
        <w:keepLines w:val="false"/>
        <w:pageBreakBefore w:val="false"/>
        <w:widowControl/>
        <w:numPr>
          <w:ilvl w:val="2"/>
          <w:numId w:val="4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в случае отзыва субъектом персональных данных согласия на обработку его персональных данных или истечения срока действия такого согласия (если персональные данные обрабатываются Оператором исключительно на основании согласия субъекта персональных данных);</w:t>
      </w:r>
    </w:p>
    <w:p>
      <w:pPr>
        <w:pStyle w:val="Normal1"/>
        <w:keepNext w:val="false"/>
        <w:keepLines w:val="false"/>
        <w:pageBreakBefore w:val="false"/>
        <w:widowControl/>
        <w:numPr>
          <w:ilvl w:val="2"/>
          <w:numId w:val="4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в случае ликвидации компании.</w:t>
      </w:r>
    </w:p>
    <w:p>
      <w:pPr>
        <w:pStyle w:val="Normal1"/>
        <w:pageBreakBefore w:val="false"/>
        <w:spacing w:lineRule="auto" w:line="240" w:before="300" w:after="0"/>
        <w:jc w:val="both"/>
        <w:rPr>
          <w:rFonts w:ascii="PT Serif" w:hAnsi="PT Serif" w:eastAsia="PT Serif" w:cs="PT Serif"/>
          <w:b/>
          <w:b/>
          <w:color w:val="000000"/>
          <w:sz w:val="22"/>
          <w:szCs w:val="22"/>
        </w:rPr>
      </w:pPr>
      <w:r>
        <w:rPr>
          <w:rFonts w:eastAsia="PT Serif" w:cs="PT Serif" w:ascii="PT Serif" w:hAnsi="PT Serif"/>
          <w:b/>
          <w:color w:val="000000"/>
          <w:sz w:val="22"/>
          <w:szCs w:val="22"/>
        </w:rPr>
        <w:t>КАТЕГОРИИ ПЕРСОНАЛЬНЫХ ДАННЫХ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9"/>
        </w:numPr>
        <w:pBdr/>
        <w:shd w:val="clear" w:fill="auto"/>
        <w:spacing w:lineRule="auto" w:line="240" w:before="15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Оператор обрабатывает следующие категории персональных данных:</w:t>
      </w:r>
    </w:p>
    <w:p>
      <w:pPr>
        <w:pStyle w:val="Normal1"/>
        <w:pageBreakBefore w:val="false"/>
        <w:numPr>
          <w:ilvl w:val="0"/>
          <w:numId w:val="11"/>
        </w:numPr>
        <w:ind w:left="851" w:hanging="284"/>
        <w:jc w:val="both"/>
        <w:rPr>
          <w:rFonts w:ascii="PT Serif" w:hAnsi="PT Serif" w:eastAsia="PT Serif" w:cs="PT Serif"/>
          <w:color w:val="000000"/>
          <w:sz w:val="22"/>
          <w:szCs w:val="22"/>
        </w:rPr>
      </w:pPr>
      <w:r>
        <w:rPr>
          <w:rFonts w:eastAsia="PT Serif" w:cs="PT Serif" w:ascii="PT Serif" w:hAnsi="PT Serif"/>
          <w:color w:val="000000"/>
          <w:sz w:val="22"/>
          <w:szCs w:val="22"/>
        </w:rPr>
        <w:t>идентификационные и контактные данные пользователя (полное имя, дата рождения, возраст, пол, адрес электронной почты, номер мобильного телефона, адрес, почтовый индекс, банковский счет, номер кредитной карты, а также платежные данные платежная информация);</w:t>
      </w:r>
    </w:p>
    <w:p>
      <w:pPr>
        <w:pStyle w:val="Normal1"/>
        <w:pageBreakBefore w:val="false"/>
        <w:numPr>
          <w:ilvl w:val="0"/>
          <w:numId w:val="11"/>
        </w:numPr>
        <w:ind w:left="851" w:hanging="284"/>
        <w:jc w:val="both"/>
        <w:rPr>
          <w:rFonts w:ascii="PT Serif" w:hAnsi="PT Serif" w:eastAsia="PT Serif" w:cs="PT Serif"/>
          <w:color w:val="000000"/>
          <w:sz w:val="22"/>
          <w:szCs w:val="22"/>
        </w:rPr>
      </w:pPr>
      <w:r>
        <w:rPr>
          <w:rFonts w:eastAsia="PT Serif" w:cs="PT Serif" w:ascii="PT Serif" w:hAnsi="PT Serif"/>
          <w:color w:val="000000"/>
          <w:sz w:val="22"/>
          <w:szCs w:val="22"/>
        </w:rPr>
        <w:t>адрес интернет-протокола пользователя (IP-адрес), геолокация, уникальный идентификатор пользователя, версия установленного программного обеспечения, тип системы, содержимое и страницы, доступные на веб-сайте, даты и время посещений веб-сайта, часовой пояс, учетные записи пользователя в социальных сетях (включая фотографию профиля и информацию об образовании, работе, семейном положении), история платежей с использованием веб-сайта, отпечаток пальца с устройства пользователя и IP (идентификация позиции) во время осуществления платежа.</w:t>
      </w:r>
    </w:p>
    <w:p>
      <w:pPr>
        <w:pStyle w:val="Normal1"/>
        <w:pageBreakBefore w:val="false"/>
        <w:numPr>
          <w:ilvl w:val="0"/>
          <w:numId w:val="11"/>
        </w:numPr>
        <w:ind w:left="851" w:hanging="284"/>
        <w:jc w:val="both"/>
        <w:rPr>
          <w:rFonts w:ascii="PT Serif" w:hAnsi="PT Serif" w:eastAsia="PT Serif" w:cs="PT Serif"/>
          <w:color w:val="000000"/>
          <w:sz w:val="22"/>
          <w:szCs w:val="22"/>
        </w:rPr>
      </w:pPr>
      <w:r>
        <w:rPr>
          <w:rFonts w:eastAsia="PT Serif" w:cs="PT Serif" w:ascii="PT Serif" w:hAnsi="PT Serif"/>
          <w:color w:val="000000"/>
          <w:sz w:val="22"/>
          <w:szCs w:val="22"/>
        </w:rPr>
        <w:t>«информация о cookie» [1] пользователя (временные и постоянные файлы cookie)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8"/>
        </w:numPr>
        <w:pBdr/>
        <w:shd w:val="clear" w:fill="auto"/>
        <w:spacing w:lineRule="auto" w:line="240" w:before="15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Оператор не осуществляет обработку специальных категорий персональных данных.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8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Оператор не осуществляет обработку биометрических персональных данных.</w:t>
      </w:r>
    </w:p>
    <w:p>
      <w:pPr>
        <w:pStyle w:val="Normal1"/>
        <w:pageBreakBefore w:val="false"/>
        <w:spacing w:lineRule="auto" w:line="240" w:before="300" w:after="0"/>
        <w:jc w:val="both"/>
        <w:rPr>
          <w:rFonts w:ascii="PT Serif" w:hAnsi="PT Serif" w:eastAsia="PT Serif" w:cs="PT Serif"/>
          <w:b/>
          <w:b/>
          <w:color w:val="000000"/>
          <w:sz w:val="22"/>
          <w:szCs w:val="22"/>
        </w:rPr>
      </w:pPr>
      <w:r>
        <w:rPr>
          <w:rFonts w:eastAsia="PT Serif" w:cs="PT Serif" w:ascii="PT Serif" w:hAnsi="PT Serif"/>
          <w:b/>
          <w:color w:val="000000"/>
          <w:sz w:val="22"/>
          <w:szCs w:val="22"/>
        </w:rPr>
        <w:t>СРОК ХРАНЕНИЯ И ПОРЯДОК ПЕРЕДАЧИ ПЕРСОНАЛЬНЫХ ДАННЫХ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2"/>
        </w:numPr>
        <w:pBdr/>
        <w:shd w:val="clear" w:fill="auto"/>
        <w:spacing w:lineRule="auto" w:line="240" w:before="15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Оператор хранит персональные данные столько, сколько требуется для достижения целей их обработки. В силу своей природы эти цели не могут быть достигнуты в течение определенного или обозримого срока в будущем.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2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Оператор обменивается персональными данными с третьими лицами только при наличии для этого законных оснований. Передача персональных данных третьим лицам осуществляется только при условии наличия договора с ними или, если такое требование предъявил официальный орган. При этом Оператор осуществляет передачу с использованием соответствующих механизмов безопасности для обеспечения конфиденциальности и защиты.</w:t>
      </w:r>
    </w:p>
    <w:p>
      <w:pPr>
        <w:pStyle w:val="Normal1"/>
        <w:pageBreakBefore w:val="false"/>
        <w:spacing w:lineRule="auto" w:line="240" w:before="150" w:after="0"/>
        <w:ind w:left="567" w:hanging="0"/>
        <w:jc w:val="both"/>
        <w:rPr>
          <w:rFonts w:ascii="PT Serif" w:hAnsi="PT Serif" w:eastAsia="PT Serif" w:cs="PT Serif"/>
          <w:color w:val="000000"/>
          <w:sz w:val="22"/>
          <w:szCs w:val="22"/>
        </w:rPr>
      </w:pPr>
      <w:r>
        <w:rPr>
          <w:rFonts w:eastAsia="PT Serif" w:cs="PT Serif" w:ascii="PT Serif" w:hAnsi="PT Serif"/>
          <w:color w:val="000000"/>
          <w:sz w:val="22"/>
          <w:szCs w:val="22"/>
        </w:rPr>
        <w:t>Оператор раскрывает персональные данные следующим третьим лицам:</w:t>
      </w:r>
    </w:p>
    <w:p>
      <w:pPr>
        <w:pStyle w:val="Normal1"/>
        <w:pageBreakBefore w:val="false"/>
        <w:numPr>
          <w:ilvl w:val="0"/>
          <w:numId w:val="13"/>
        </w:numPr>
        <w:ind w:left="851" w:hanging="284"/>
        <w:jc w:val="both"/>
        <w:rPr>
          <w:rFonts w:ascii="PT Serif" w:hAnsi="PT Serif" w:eastAsia="PT Serif" w:cs="PT Serif"/>
          <w:color w:val="000000"/>
          <w:sz w:val="22"/>
          <w:szCs w:val="22"/>
        </w:rPr>
      </w:pPr>
      <w:r>
        <w:rPr>
          <w:rFonts w:eastAsia="PT Serif" w:cs="PT Serif" w:ascii="PT Serif" w:hAnsi="PT Serif"/>
          <w:color w:val="000000"/>
          <w:sz w:val="22"/>
          <w:szCs w:val="22"/>
        </w:rPr>
        <w:t>платежным системам, с которыми Оператор заключил соответствующее соглашение для обработки платежей пользователей Сайта;</w:t>
      </w:r>
    </w:p>
    <w:p>
      <w:pPr>
        <w:pStyle w:val="Normal1"/>
        <w:pageBreakBefore w:val="false"/>
        <w:numPr>
          <w:ilvl w:val="0"/>
          <w:numId w:val="13"/>
        </w:numPr>
        <w:ind w:left="851" w:hanging="284"/>
        <w:jc w:val="both"/>
        <w:rPr>
          <w:rFonts w:ascii="PT Serif" w:hAnsi="PT Serif" w:eastAsia="PT Serif" w:cs="PT Serif"/>
          <w:color w:val="000000"/>
          <w:sz w:val="22"/>
          <w:szCs w:val="22"/>
        </w:rPr>
      </w:pPr>
      <w:r>
        <w:rPr>
          <w:rFonts w:eastAsia="PT Serif" w:cs="PT Serif" w:ascii="PT Serif" w:hAnsi="PT Serif"/>
          <w:color w:val="000000"/>
          <w:sz w:val="22"/>
          <w:szCs w:val="22"/>
        </w:rPr>
        <w:t>провайдерам услуг хостинга, обслуживания и обеспечения безопасности работы Сайта</w:t>
      </w:r>
    </w:p>
    <w:p>
      <w:pPr>
        <w:pStyle w:val="Normal1"/>
        <w:pageBreakBefore w:val="false"/>
        <w:numPr>
          <w:ilvl w:val="0"/>
          <w:numId w:val="13"/>
        </w:numPr>
        <w:ind w:left="851" w:hanging="284"/>
        <w:jc w:val="both"/>
        <w:rPr>
          <w:rFonts w:ascii="PT Serif" w:hAnsi="PT Serif" w:eastAsia="PT Serif" w:cs="PT Serif"/>
          <w:color w:val="000000"/>
          <w:sz w:val="22"/>
          <w:szCs w:val="22"/>
        </w:rPr>
      </w:pPr>
      <w:r>
        <w:rPr>
          <w:rFonts w:eastAsia="PT Serif" w:cs="PT Serif" w:ascii="PT Serif" w:hAnsi="PT Serif"/>
          <w:color w:val="000000"/>
          <w:sz w:val="22"/>
          <w:szCs w:val="22"/>
        </w:rPr>
        <w:t>рекламным и маркетинговым компаниям, которые объединяют персональные данные из разных источников для оценки определенных персональных личных аспектов, относящихся к пользователю, а также для проведения маркетинговых исследований и предоставления услуг рекламы и маркетинга третьим лицам;</w:t>
      </w:r>
    </w:p>
    <w:p>
      <w:pPr>
        <w:pStyle w:val="Normal1"/>
        <w:pageBreakBefore w:val="false"/>
        <w:numPr>
          <w:ilvl w:val="0"/>
          <w:numId w:val="13"/>
        </w:numPr>
        <w:ind w:left="851" w:hanging="284"/>
        <w:jc w:val="both"/>
        <w:rPr>
          <w:rFonts w:ascii="PT Serif" w:hAnsi="PT Serif" w:eastAsia="PT Serif" w:cs="PT Serif"/>
          <w:color w:val="000000"/>
          <w:sz w:val="22"/>
          <w:szCs w:val="22"/>
        </w:rPr>
      </w:pPr>
      <w:r>
        <w:rPr>
          <w:rFonts w:eastAsia="PT Serif" w:cs="PT Serif" w:ascii="PT Serif" w:hAnsi="PT Serif"/>
          <w:color w:val="000000"/>
          <w:sz w:val="22"/>
          <w:szCs w:val="22"/>
        </w:rPr>
        <w:t>государственным органам, включая налоговые органы и полицию.</w:t>
      </w:r>
    </w:p>
    <w:p>
      <w:pPr>
        <w:pStyle w:val="Normal1"/>
        <w:pageBreakBefore w:val="false"/>
        <w:spacing w:lineRule="auto" w:line="240" w:before="300" w:after="0"/>
        <w:jc w:val="both"/>
        <w:rPr>
          <w:rFonts w:ascii="PT Serif" w:hAnsi="PT Serif" w:eastAsia="PT Serif" w:cs="PT Serif"/>
          <w:b/>
          <w:b/>
          <w:color w:val="000000"/>
          <w:sz w:val="22"/>
          <w:szCs w:val="22"/>
        </w:rPr>
      </w:pPr>
      <w:r>
        <w:rPr>
          <w:rFonts w:eastAsia="PT Serif" w:cs="PT Serif" w:ascii="PT Serif" w:hAnsi="PT Serif"/>
          <w:b/>
          <w:color w:val="000000"/>
          <w:sz w:val="22"/>
          <w:szCs w:val="22"/>
        </w:rPr>
        <w:t>ПРАВА СУБЪЕКТА ПЕРСОНАЛЬНЫХ ДАННЫХ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2"/>
        </w:numPr>
        <w:pBdr/>
        <w:shd w:val="clear" w:fill="auto"/>
        <w:spacing w:lineRule="auto" w:line="240" w:before="15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Субъект персональных данных имеет право на получение информации, касающейся обработки его персональных данных.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2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Для реализации указанных требований субъект персональных данных должен направить Оператору соответствующий письменный запрос на электронный адрес: </w:t>
      </w:r>
      <w:r>
        <w:rPr>
          <w:rFonts w:eastAsia="PT Serif" w:cs="PT Serif" w:ascii="PT Serif" w:hAnsi="PT Serif"/>
          <w:color w:val="222222"/>
          <w:sz w:val="22"/>
          <w:szCs w:val="22"/>
          <w:highlight w:val="white"/>
        </w:rPr>
        <w:t>finance.fortb@gmail.com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2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Срок для предоставления пользователю запрашиваемой информации не должен превышать 30 дней с даты получения запроса. Срок уточнения неполных, неточных или неактуальных персональных данных, а также срок для обработки запроса пользователя о незаконно полученных или не являющихся необходимыми для целей обработки данных, составляет 7 рабочих дней со дня получения Оператором соответствующего запроса с подтверждающей данные обстоятельства информацией.</w:t>
      </w:r>
    </w:p>
    <w:p>
      <w:pPr>
        <w:pStyle w:val="Normal1"/>
        <w:pageBreakBefore w:val="false"/>
        <w:spacing w:lineRule="auto" w:line="240" w:before="300" w:after="0"/>
        <w:jc w:val="both"/>
        <w:rPr>
          <w:rFonts w:ascii="PT Serif" w:hAnsi="PT Serif" w:eastAsia="PT Serif" w:cs="PT Serif"/>
          <w:b/>
          <w:b/>
          <w:color w:val="000000"/>
          <w:sz w:val="22"/>
          <w:szCs w:val="22"/>
        </w:rPr>
      </w:pPr>
      <w:r>
        <w:rPr>
          <w:rFonts w:eastAsia="PT Serif" w:cs="PT Serif" w:ascii="PT Serif" w:hAnsi="PT Serif"/>
          <w:b/>
          <w:color w:val="000000"/>
          <w:sz w:val="22"/>
          <w:szCs w:val="22"/>
        </w:rPr>
        <w:t>БЕЗОПАСНОСТЬ ПЕРСОНАЛЬНЫХ ДАННЫХ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5"/>
        </w:numPr>
        <w:pBdr/>
        <w:shd w:val="clear" w:fill="auto"/>
        <w:spacing w:lineRule="auto" w:line="240" w:before="15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Для обеспечения безопасности персональных данных пользователей при их обработке Оператор принимает необходимые и достаточные правовые, организационные и технические меры для защиты персональных данных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данных.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5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В целях обеспечения адекватной защиты персональных данных пользователей Оператор проводит оценку вреда, который может быть причинен в случае нарушения безопасности персональных данных пользователей, а также определяет актуальные угрозы безопасности персональных данных пользователей при их обработке в информационных системах персональных данных.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5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Оператор разработал и принял локальные акты по вопросам безопасности персональных данных. Сотрудники, имеющие доступ к персональным данным, ознакомлены с настоящим Положением и локальными актами по вопросам безопасности персональных данных.</w:t>
      </w:r>
    </w:p>
    <w:p>
      <w:pPr>
        <w:pStyle w:val="Normal1"/>
        <w:pageBreakBefore w:val="false"/>
        <w:spacing w:lineRule="auto" w:line="240" w:before="300" w:after="0"/>
        <w:jc w:val="both"/>
        <w:rPr>
          <w:rFonts w:ascii="PT Serif" w:hAnsi="PT Serif" w:eastAsia="PT Serif" w:cs="PT Serif"/>
          <w:b/>
          <w:b/>
          <w:color w:val="000000"/>
          <w:sz w:val="22"/>
          <w:szCs w:val="22"/>
        </w:rPr>
      </w:pPr>
      <w:r>
        <w:rPr>
          <w:rFonts w:eastAsia="PT Serif" w:cs="PT Serif" w:ascii="PT Serif" w:hAnsi="PT Serif"/>
          <w:b/>
          <w:color w:val="000000"/>
          <w:sz w:val="22"/>
          <w:szCs w:val="22"/>
        </w:rPr>
        <w:t>ЗАЩИТА ПЕРСОНАЛЬНЫХ ДАННЫХ ДЕТЕЙ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7"/>
        </w:numPr>
        <w:pBdr/>
        <w:shd w:val="clear" w:fill="auto"/>
        <w:spacing w:lineRule="auto" w:line="240" w:before="15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Оператор понимает важность защиты интересов детей в сети Интернет, поэтому Оператор принимает дополнительные меры предосторожности для обеспечения конфиденциальности и безопасности детей при использовании ими Сайта.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7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Детям младше 14 лет (или младше минимального возраста, установленного законодательством соответствующей страны), запрещено пользоваться Сайтом и (или) производить покупки продуктов Оператора (заключения договоров и внесения оплат на Сайте) без подтвержденного согласия родителей или опекунов.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7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Если Вам станет известно о том, что ребенок в возрасте до 14 лет (или младше минимального возраста, установленного законодательством соответствующей страны) предоставил Оператору свои персональные данные, свяжитесь с Оператором по электронной почте </w:t>
      </w:r>
      <w:r>
        <w:rPr>
          <w:rFonts w:eastAsia="PT Serif" w:cs="PT Serif" w:ascii="PT Serif" w:hAnsi="PT Serif"/>
          <w:color w:val="222222"/>
          <w:sz w:val="22"/>
          <w:szCs w:val="22"/>
          <w:highlight w:val="white"/>
        </w:rPr>
        <w:t>finance.fortb@gmail.com</w:t>
      </w:r>
      <w:r>
        <w:rPr>
          <w:rFonts w:eastAsia="PT Serif" w:cs="PT Serif" w:ascii="PT Serif" w:hAnsi="PT Serif"/>
          <w:color w:val="222222"/>
          <w:sz w:val="22"/>
          <w:szCs w:val="22"/>
        </w:rPr>
        <w:t xml:space="preserve"> </w:t>
      </w: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и мы примем меры для скорейшего удаления этой информации.</w:t>
      </w:r>
    </w:p>
    <w:p>
      <w:pPr>
        <w:pStyle w:val="Normal1"/>
        <w:pageBreakBefore w:val="false"/>
        <w:spacing w:lineRule="auto" w:line="240" w:before="300" w:after="0"/>
        <w:jc w:val="both"/>
        <w:rPr>
          <w:rFonts w:ascii="PT Serif" w:hAnsi="PT Serif" w:eastAsia="PT Serif" w:cs="PT Serif"/>
          <w:b/>
          <w:b/>
          <w:color w:val="000000"/>
          <w:sz w:val="22"/>
          <w:szCs w:val="22"/>
        </w:rPr>
      </w:pPr>
      <w:r>
        <w:rPr>
          <w:rFonts w:eastAsia="PT Serif" w:cs="PT Serif" w:ascii="PT Serif" w:hAnsi="PT Serif"/>
          <w:b/>
          <w:color w:val="000000"/>
          <w:sz w:val="22"/>
          <w:szCs w:val="22"/>
        </w:rPr>
        <w:t>ЗАКЛЮЧИТЕЛЬНЫЕ ПОЛОЖЕНИЯ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0"/>
        </w:numPr>
        <w:pBdr/>
        <w:shd w:val="clear" w:fill="auto"/>
        <w:spacing w:lineRule="auto" w:line="240" w:before="15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Оператор может время от времени вносить изменения в настоящее Положение по собственному усмотрению, что будет отражено на странице Положения на Сайте. 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0"/>
        </w:numPr>
        <w:pBdr/>
        <w:shd w:val="clear" w:fill="auto"/>
        <w:spacing w:lineRule="auto" w:line="240" w:before="0" w:after="0"/>
        <w:ind w:left="567" w:right="0" w:hanging="567"/>
        <w:jc w:val="both"/>
        <w:rPr>
          <w:rFonts w:ascii="PT Serif" w:hAnsi="PT Serif" w:eastAsia="PT Serif" w:cs="PT Serif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shd w:fill="auto" w:val="clear"/>
          <w:vertAlign w:val="baseline"/>
        </w:rPr>
      </w:pPr>
      <w:r>
        <w:rPr>
          <w:rFonts w:eastAsia="PT Serif" w:cs="PT Serif" w:ascii="PT Serif" w:hAnsi="PT Serif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Условия настоящего Положения не распространяются ни на какие другие сайты и не применимы к веб-сайтам третьих лиц, которые могут содержать упоминание о Сайте Оператора либо самим Оператором, либо какой-либо аффилированной компании Оператора, с которых могут делаться ссылки на Сайт, а также ссылки с этого Сайта на другие сайты сети Интернет.</w:t>
      </w:r>
    </w:p>
    <w:p>
      <w:pPr>
        <w:pStyle w:val="Normal1"/>
        <w:pageBreakBefore w:val="false"/>
        <w:pBdr>
          <w:top w:val="single" w:sz="6" w:space="0" w:color="000000"/>
        </w:pBdr>
        <w:spacing w:lineRule="auto" w:line="240" w:before="150" w:after="0"/>
        <w:jc w:val="both"/>
        <w:rPr>
          <w:rFonts w:ascii="PT Serif" w:hAnsi="PT Serif" w:eastAsia="PT Serif" w:cs="PT Serif"/>
          <w:color w:val="000000"/>
          <w:sz w:val="22"/>
          <w:szCs w:val="22"/>
        </w:rPr>
      </w:pPr>
      <w:r>
        <w:rPr>
          <w:rFonts w:eastAsia="PT Serif" w:cs="PT Serif" w:ascii="PT Serif" w:hAnsi="PT Serif"/>
          <w:color w:val="000000"/>
          <w:sz w:val="22"/>
          <w:szCs w:val="22"/>
        </w:rPr>
        <w:br/>
        <w:t>[1] Файлы cookies – это небольшие текстовые файлы, размещаемые на жестких дисках вашего компьютера во время посещения сайтов, предназначенные для повышения эффективности работы сайтов, а также получения владельцем сайта информации о ваших предпочтениях. Большинство браузеров позволяют просматривать файлы cookies и управлять ими, а также отказаться от получения файлов cookies и удалить их с жесткого диска устройства.</w:t>
      </w:r>
    </w:p>
    <w:p>
      <w:pPr>
        <w:pStyle w:val="Normal1"/>
        <w:pageBreakBefore w:val="false"/>
        <w:jc w:val="both"/>
        <w:rPr>
          <w:rFonts w:ascii="PT Serif" w:hAnsi="PT Serif" w:eastAsia="PT Serif" w:cs="PT Serif"/>
          <w:sz w:val="22"/>
          <w:szCs w:val="22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PT Serif">
    <w:charset w:val="cc"/>
    <w:family w:val="roman"/>
    <w:pitch w:val="variable"/>
  </w:font>
  <w:font w:name="Cousine">
    <w:altName w:val="Courier New"/>
    <w:charset w:val="cc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80" w:hanging="3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7"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1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  <w:sz w:val="20"/>
        <w:szCs w:val="20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2"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  <w:sz w:val="20"/>
        <w:szCs w:val="20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1"/>
    <w:next w:val="Normal1"/>
    <w:qFormat/>
    <w:pPr>
      <w:pageBreakBefore w:val="false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2">
    <w:name w:val="Heading 2"/>
    <w:basedOn w:val="Normal1"/>
    <w:next w:val="Normal1"/>
    <w:qFormat/>
    <w:pPr>
      <w:pageBreakBefore w:val="false"/>
    </w:pPr>
    <w:rPr>
      <w:rFonts w:ascii="Times New Roman" w:hAnsi="Times New Roman" w:eastAsia="Times New Roman" w:cs="Times New Roman"/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7</Pages>
  <Words>2003</Words>
  <Characters>14658</Characters>
  <CharactersWithSpaces>16516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2021-11-29T16:18:07Z</dcterms:modified>
  <cp:revision>1</cp:revision>
  <dc:subject/>
  <dc:title/>
</cp:coreProperties>
</file>